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EC" w:rsidRPr="00141944" w:rsidRDefault="003933EC" w:rsidP="003933EC">
      <w:pPr>
        <w:jc w:val="right"/>
        <w:rPr>
          <w:rFonts w:ascii="Asap" w:hAnsi="Asap"/>
          <w:b/>
          <w:sz w:val="20"/>
          <w:szCs w:val="20"/>
          <w:u w:val="single"/>
        </w:rPr>
      </w:pPr>
      <w:r w:rsidRPr="00141944">
        <w:rPr>
          <w:rFonts w:ascii="Asap" w:hAnsi="Asap"/>
          <w:b/>
          <w:sz w:val="20"/>
          <w:szCs w:val="20"/>
          <w:u w:val="single"/>
        </w:rPr>
        <w:t>Z</w:t>
      </w:r>
      <w:r>
        <w:rPr>
          <w:rFonts w:ascii="Asap" w:hAnsi="Asap"/>
          <w:b/>
          <w:sz w:val="20"/>
          <w:szCs w:val="20"/>
          <w:u w:val="single"/>
        </w:rPr>
        <w:t>modyfikowany z</w:t>
      </w:r>
      <w:bookmarkStart w:id="0" w:name="_GoBack"/>
      <w:bookmarkEnd w:id="0"/>
      <w:r w:rsidRPr="00141944">
        <w:rPr>
          <w:rFonts w:ascii="Asap" w:hAnsi="Asap"/>
          <w:b/>
          <w:sz w:val="20"/>
          <w:szCs w:val="20"/>
          <w:u w:val="single"/>
        </w:rPr>
        <w:t>ałącznik nr 2 do SIWZ</w:t>
      </w:r>
    </w:p>
    <w:p w:rsidR="003933EC" w:rsidRPr="00141944" w:rsidRDefault="003933EC" w:rsidP="003933EC">
      <w:pPr>
        <w:rPr>
          <w:rFonts w:ascii="Asap" w:hAnsi="Asap"/>
          <w:b/>
          <w:sz w:val="20"/>
          <w:szCs w:val="20"/>
        </w:rPr>
      </w:pPr>
    </w:p>
    <w:tbl>
      <w:tblPr>
        <w:tblW w:w="151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2172"/>
        <w:gridCol w:w="1046"/>
        <w:gridCol w:w="1197"/>
        <w:gridCol w:w="980"/>
        <w:gridCol w:w="987"/>
        <w:gridCol w:w="983"/>
        <w:gridCol w:w="1126"/>
        <w:gridCol w:w="984"/>
        <w:gridCol w:w="1009"/>
        <w:gridCol w:w="562"/>
        <w:gridCol w:w="1266"/>
        <w:gridCol w:w="1126"/>
        <w:gridCol w:w="1191"/>
        <w:gridCol w:w="6"/>
      </w:tblGrid>
      <w:tr w:rsidR="003933EC" w:rsidRPr="00141944" w:rsidTr="000A418B">
        <w:trPr>
          <w:trHeight w:val="588"/>
        </w:trPr>
        <w:tc>
          <w:tcPr>
            <w:tcW w:w="11030" w:type="dxa"/>
            <w:gridSpan w:val="10"/>
            <w:shd w:val="clear" w:color="auto" w:fill="auto"/>
            <w:vAlign w:val="center"/>
          </w:tcPr>
          <w:p w:rsidR="003933EC" w:rsidRPr="00141944" w:rsidRDefault="003933EC" w:rsidP="000A418B">
            <w:pPr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 xml:space="preserve">Formularz cenowy – wartość </w:t>
            </w:r>
            <w:r w:rsidRPr="00141944">
              <w:rPr>
                <w:rFonts w:ascii="Asap" w:hAnsi="Asap" w:cs="Arial"/>
                <w:b/>
                <w:color w:val="000000"/>
                <w:sz w:val="16"/>
                <w:szCs w:val="16"/>
              </w:rPr>
              <w:t>odczynników do badań hematologicznych</w:t>
            </w:r>
          </w:p>
        </w:tc>
        <w:tc>
          <w:tcPr>
            <w:tcW w:w="4151" w:type="dxa"/>
            <w:gridSpan w:val="5"/>
            <w:shd w:val="clear" w:color="auto" w:fill="auto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Informacje dodatkowe dla oferowanych odczynników</w:t>
            </w:r>
          </w:p>
        </w:tc>
      </w:tr>
      <w:tr w:rsidR="003933EC" w:rsidRPr="00141944" w:rsidTr="000A418B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1162"/>
        </w:trPr>
        <w:tc>
          <w:tcPr>
            <w:tcW w:w="546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172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Parametr</w:t>
            </w:r>
          </w:p>
        </w:tc>
        <w:tc>
          <w:tcPr>
            <w:tcW w:w="1046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Liczba oznaczeń</w:t>
            </w:r>
          </w:p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w ciągu</w:t>
            </w:r>
          </w:p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36 miesięcy</w:t>
            </w:r>
          </w:p>
        </w:tc>
        <w:tc>
          <w:tcPr>
            <w:tcW w:w="1197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Liczba testów w opakowaniu jednostkowym</w:t>
            </w:r>
          </w:p>
        </w:tc>
        <w:tc>
          <w:tcPr>
            <w:tcW w:w="980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Liczba testów z 1 opakowania</w:t>
            </w:r>
          </w:p>
        </w:tc>
        <w:tc>
          <w:tcPr>
            <w:tcW w:w="987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Liczba opakowań</w:t>
            </w:r>
          </w:p>
        </w:tc>
        <w:tc>
          <w:tcPr>
            <w:tcW w:w="983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 xml:space="preserve">Cena netto za opakowanie </w:t>
            </w:r>
          </w:p>
        </w:tc>
        <w:tc>
          <w:tcPr>
            <w:tcW w:w="1126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Cena brutto za opakowanie</w:t>
            </w:r>
          </w:p>
        </w:tc>
        <w:tc>
          <w:tcPr>
            <w:tcW w:w="984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1009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 xml:space="preserve">% VAT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Data wystawienia certyfikatu/ deklaracji zgodności/ atestu wraz z nadanym numerem ewidencyjnym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Kraj pochodzenia produktu i nazwa producenta</w:t>
            </w:r>
          </w:p>
        </w:tc>
        <w:tc>
          <w:tcPr>
            <w:tcW w:w="1191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Nr katalogowy</w:t>
            </w:r>
          </w:p>
        </w:tc>
      </w:tr>
      <w:tr w:rsidR="003933EC" w:rsidRPr="00141944" w:rsidTr="000A418B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264"/>
        </w:trPr>
        <w:tc>
          <w:tcPr>
            <w:tcW w:w="546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sz w:val="16"/>
                <w:szCs w:val="16"/>
              </w:rPr>
            </w:pPr>
            <w:r w:rsidRPr="00141944">
              <w:rPr>
                <w:rFonts w:ascii="Asap" w:hAnsi="Asap" w:cs="Arial"/>
                <w:sz w:val="16"/>
                <w:szCs w:val="16"/>
              </w:rPr>
              <w:t>1</w:t>
            </w:r>
          </w:p>
        </w:tc>
        <w:tc>
          <w:tcPr>
            <w:tcW w:w="2172" w:type="dxa"/>
            <w:vAlign w:val="center"/>
          </w:tcPr>
          <w:p w:rsidR="003933EC" w:rsidRPr="00141944" w:rsidRDefault="003933EC" w:rsidP="000A418B">
            <w:pPr>
              <w:rPr>
                <w:rFonts w:ascii="Asap" w:hAnsi="Asap" w:cs="Arial"/>
                <w:sz w:val="16"/>
                <w:szCs w:val="16"/>
              </w:rPr>
            </w:pPr>
            <w:r w:rsidRPr="00141944">
              <w:rPr>
                <w:rFonts w:ascii="Asap" w:hAnsi="Asap" w:cs="Arial"/>
                <w:sz w:val="16"/>
                <w:szCs w:val="16"/>
              </w:rPr>
              <w:t>CBC + DIFF</w:t>
            </w:r>
          </w:p>
        </w:tc>
        <w:tc>
          <w:tcPr>
            <w:tcW w:w="1046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1197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7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3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26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4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009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91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</w:tr>
      <w:tr w:rsidR="003933EC" w:rsidRPr="00141944" w:rsidTr="000A418B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03"/>
        </w:trPr>
        <w:tc>
          <w:tcPr>
            <w:tcW w:w="546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sz w:val="16"/>
                <w:szCs w:val="16"/>
              </w:rPr>
            </w:pPr>
            <w:r w:rsidRPr="00141944">
              <w:rPr>
                <w:rFonts w:ascii="Asap" w:hAnsi="Asap" w:cs="Arial"/>
                <w:sz w:val="16"/>
                <w:szCs w:val="16"/>
              </w:rPr>
              <w:t>2</w:t>
            </w:r>
          </w:p>
        </w:tc>
        <w:tc>
          <w:tcPr>
            <w:tcW w:w="2172" w:type="dxa"/>
            <w:vAlign w:val="center"/>
          </w:tcPr>
          <w:p w:rsidR="003933EC" w:rsidRPr="00141944" w:rsidRDefault="003933EC" w:rsidP="000A418B">
            <w:pPr>
              <w:rPr>
                <w:rFonts w:ascii="Asap" w:hAnsi="Asap" w:cs="Arial"/>
                <w:sz w:val="16"/>
                <w:szCs w:val="16"/>
              </w:rPr>
            </w:pPr>
            <w:r w:rsidRPr="00141944">
              <w:rPr>
                <w:rFonts w:ascii="Asap" w:hAnsi="Asap" w:cs="Arial"/>
                <w:sz w:val="16"/>
                <w:szCs w:val="16"/>
              </w:rPr>
              <w:t>RET.</w:t>
            </w:r>
          </w:p>
        </w:tc>
        <w:tc>
          <w:tcPr>
            <w:tcW w:w="1046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15.000</w:t>
            </w:r>
          </w:p>
        </w:tc>
        <w:tc>
          <w:tcPr>
            <w:tcW w:w="1197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7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3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26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4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009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91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</w:tr>
      <w:tr w:rsidR="003933EC" w:rsidRPr="00141944" w:rsidTr="000A418B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03"/>
        </w:trPr>
        <w:tc>
          <w:tcPr>
            <w:tcW w:w="546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sz w:val="16"/>
                <w:szCs w:val="16"/>
              </w:rPr>
            </w:pPr>
            <w:r w:rsidRPr="00141944">
              <w:rPr>
                <w:rFonts w:ascii="Asap" w:hAnsi="Asap" w:cs="Arial"/>
                <w:sz w:val="16"/>
                <w:szCs w:val="16"/>
              </w:rPr>
              <w:t>3</w:t>
            </w:r>
          </w:p>
        </w:tc>
        <w:tc>
          <w:tcPr>
            <w:tcW w:w="2172" w:type="dxa"/>
          </w:tcPr>
          <w:p w:rsidR="003933EC" w:rsidRPr="00141944" w:rsidRDefault="003933EC" w:rsidP="000A418B">
            <w:pPr>
              <w:rPr>
                <w:rFonts w:ascii="Asap" w:hAnsi="Asap" w:cs="Arial"/>
                <w:sz w:val="16"/>
                <w:szCs w:val="16"/>
              </w:rPr>
            </w:pPr>
            <w:r w:rsidRPr="00141944">
              <w:rPr>
                <w:rFonts w:ascii="Asap" w:hAnsi="Asap" w:cs="Arial"/>
                <w:sz w:val="16"/>
                <w:szCs w:val="16"/>
              </w:rPr>
              <w:t>CSF</w:t>
            </w:r>
          </w:p>
        </w:tc>
        <w:tc>
          <w:tcPr>
            <w:tcW w:w="1046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97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7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3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26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4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009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91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</w:tr>
      <w:tr w:rsidR="003933EC" w:rsidRPr="00141944" w:rsidTr="000A418B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03"/>
        </w:trPr>
        <w:tc>
          <w:tcPr>
            <w:tcW w:w="546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sz w:val="16"/>
                <w:szCs w:val="16"/>
              </w:rPr>
            </w:pPr>
            <w:r w:rsidRPr="00141944">
              <w:rPr>
                <w:rFonts w:ascii="Asap" w:hAnsi="Asap" w:cs="Arial"/>
                <w:sz w:val="16"/>
                <w:szCs w:val="16"/>
              </w:rPr>
              <w:t>4.</w:t>
            </w:r>
          </w:p>
        </w:tc>
        <w:tc>
          <w:tcPr>
            <w:tcW w:w="2172" w:type="dxa"/>
          </w:tcPr>
          <w:p w:rsidR="003933EC" w:rsidRPr="00141944" w:rsidRDefault="003933EC" w:rsidP="000A418B">
            <w:pPr>
              <w:rPr>
                <w:rFonts w:ascii="Asap" w:hAnsi="Asap" w:cs="Arial"/>
                <w:sz w:val="16"/>
                <w:szCs w:val="16"/>
              </w:rPr>
            </w:pPr>
            <w:r w:rsidRPr="00141944">
              <w:rPr>
                <w:rFonts w:ascii="Asap" w:hAnsi="Asap" w:cs="Arial"/>
                <w:sz w:val="16"/>
                <w:szCs w:val="16"/>
              </w:rPr>
              <w:t>KONTROLA : L, M, H</w:t>
            </w:r>
          </w:p>
        </w:tc>
        <w:tc>
          <w:tcPr>
            <w:tcW w:w="1046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 xml:space="preserve">2200 </w:t>
            </w:r>
          </w:p>
        </w:tc>
        <w:tc>
          <w:tcPr>
            <w:tcW w:w="1197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7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3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26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4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009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91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</w:tr>
      <w:tr w:rsidR="003933EC" w:rsidRPr="00141944" w:rsidTr="000A418B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03"/>
        </w:trPr>
        <w:tc>
          <w:tcPr>
            <w:tcW w:w="546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sz w:val="16"/>
                <w:szCs w:val="16"/>
              </w:rPr>
            </w:pPr>
            <w:r w:rsidRPr="00141944">
              <w:rPr>
                <w:rFonts w:ascii="Asap" w:hAnsi="Asap" w:cs="Arial"/>
                <w:sz w:val="16"/>
                <w:szCs w:val="16"/>
              </w:rPr>
              <w:t>5.</w:t>
            </w:r>
          </w:p>
        </w:tc>
        <w:tc>
          <w:tcPr>
            <w:tcW w:w="2172" w:type="dxa"/>
          </w:tcPr>
          <w:p w:rsidR="003933EC" w:rsidRPr="00141944" w:rsidRDefault="003933EC" w:rsidP="000A418B">
            <w:pPr>
              <w:rPr>
                <w:rFonts w:ascii="Asap" w:hAnsi="Asap" w:cs="Arial"/>
                <w:sz w:val="16"/>
                <w:szCs w:val="16"/>
              </w:rPr>
            </w:pPr>
            <w:r w:rsidRPr="00141944">
              <w:rPr>
                <w:rFonts w:ascii="Asap" w:hAnsi="Asap" w:cs="Arial"/>
                <w:sz w:val="16"/>
                <w:szCs w:val="16"/>
              </w:rPr>
              <w:t xml:space="preserve">CSF CONTROL- poziom </w:t>
            </w:r>
            <w:proofErr w:type="spellStart"/>
            <w:r w:rsidRPr="00141944">
              <w:rPr>
                <w:rFonts w:ascii="Asap" w:hAnsi="Asap" w:cs="Arial"/>
                <w:sz w:val="16"/>
                <w:szCs w:val="16"/>
              </w:rPr>
              <w:t>normal</w:t>
            </w:r>
            <w:proofErr w:type="spellEnd"/>
            <w:r w:rsidRPr="00141944">
              <w:rPr>
                <w:rFonts w:ascii="Asap" w:hAnsi="Asap" w:cs="Arial"/>
                <w:sz w:val="16"/>
                <w:szCs w:val="16"/>
              </w:rPr>
              <w:t xml:space="preserve"> i  </w:t>
            </w:r>
            <w:proofErr w:type="spellStart"/>
            <w:r w:rsidRPr="00141944">
              <w:rPr>
                <w:rFonts w:ascii="Asap" w:hAnsi="Asap" w:cs="Arial"/>
                <w:sz w:val="16"/>
                <w:szCs w:val="16"/>
              </w:rPr>
              <w:t>abnormal</w:t>
            </w:r>
            <w:proofErr w:type="spellEnd"/>
          </w:p>
        </w:tc>
        <w:tc>
          <w:tcPr>
            <w:tcW w:w="1046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97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7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3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26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4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009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91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</w:tr>
      <w:tr w:rsidR="003933EC" w:rsidRPr="001E5CE8" w:rsidTr="000A418B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75"/>
        </w:trPr>
        <w:tc>
          <w:tcPr>
            <w:tcW w:w="2718" w:type="dxa"/>
            <w:gridSpan w:val="2"/>
            <w:vAlign w:val="center"/>
          </w:tcPr>
          <w:p w:rsidR="003933EC" w:rsidRPr="00141944" w:rsidRDefault="003933EC" w:rsidP="000A418B">
            <w:pPr>
              <w:jc w:val="right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046" w:type="dxa"/>
            <w:vAlign w:val="center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b/>
                <w:color w:val="000000"/>
                <w:sz w:val="16"/>
                <w:szCs w:val="16"/>
              </w:rPr>
            </w:pPr>
            <w:r w:rsidRPr="00141944">
              <w:rPr>
                <w:rFonts w:ascii="Asap" w:hAnsi="Asap" w:cs="Arial"/>
                <w:b/>
                <w:color w:val="000000"/>
                <w:sz w:val="16"/>
                <w:szCs w:val="16"/>
              </w:rPr>
              <w:t>118.200</w:t>
            </w:r>
          </w:p>
        </w:tc>
        <w:tc>
          <w:tcPr>
            <w:tcW w:w="1197" w:type="dxa"/>
            <w:tcBorders>
              <w:tr2bl w:val="single" w:sz="4" w:space="0" w:color="auto"/>
            </w:tcBorders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tcBorders>
              <w:tr2bl w:val="single" w:sz="4" w:space="0" w:color="auto"/>
            </w:tcBorders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3" w:type="dxa"/>
            <w:tcBorders>
              <w:tr2bl w:val="single" w:sz="4" w:space="0" w:color="auto"/>
            </w:tcBorders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26" w:type="dxa"/>
            <w:tcBorders>
              <w:tr2bl w:val="single" w:sz="4" w:space="0" w:color="auto"/>
            </w:tcBorders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984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009" w:type="dxa"/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562" w:type="dxa"/>
            <w:tcBorders>
              <w:tr2bl w:val="single" w:sz="4" w:space="0" w:color="auto"/>
            </w:tcBorders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r2bl w:val="single" w:sz="4" w:space="0" w:color="auto"/>
            </w:tcBorders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26" w:type="dxa"/>
            <w:tcBorders>
              <w:tr2bl w:val="single" w:sz="4" w:space="0" w:color="auto"/>
            </w:tcBorders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r2bl w:val="single" w:sz="4" w:space="0" w:color="auto"/>
            </w:tcBorders>
          </w:tcPr>
          <w:p w:rsidR="003933EC" w:rsidRPr="00141944" w:rsidRDefault="003933EC" w:rsidP="000A418B">
            <w:pPr>
              <w:jc w:val="center"/>
              <w:rPr>
                <w:rFonts w:ascii="Asap" w:hAnsi="Asap" w:cs="Arial"/>
                <w:color w:val="FF0000"/>
                <w:sz w:val="16"/>
                <w:szCs w:val="16"/>
              </w:rPr>
            </w:pPr>
          </w:p>
        </w:tc>
      </w:tr>
    </w:tbl>
    <w:p w:rsidR="003933EC" w:rsidRDefault="003933EC" w:rsidP="003933EC">
      <w:pPr>
        <w:widowControl w:val="0"/>
        <w:jc w:val="right"/>
        <w:rPr>
          <w:rFonts w:ascii="Asap" w:hAnsi="Asap" w:cs="Arial"/>
          <w:color w:val="FF0000"/>
          <w:sz w:val="20"/>
          <w:szCs w:val="20"/>
          <w:highlight w:val="yellow"/>
        </w:rPr>
      </w:pPr>
    </w:p>
    <w:p w:rsidR="003933EC" w:rsidRDefault="003933EC" w:rsidP="003933EC">
      <w:pPr>
        <w:widowControl w:val="0"/>
        <w:jc w:val="right"/>
        <w:rPr>
          <w:rFonts w:ascii="Asap" w:hAnsi="Asap" w:cs="Arial"/>
          <w:color w:val="FF0000"/>
          <w:sz w:val="20"/>
          <w:szCs w:val="20"/>
          <w:highlight w:val="yellow"/>
        </w:rPr>
      </w:pPr>
    </w:p>
    <w:tbl>
      <w:tblPr>
        <w:tblW w:w="1517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1864"/>
        <w:gridCol w:w="1720"/>
        <w:gridCol w:w="1487"/>
        <w:gridCol w:w="1490"/>
        <w:gridCol w:w="1029"/>
        <w:gridCol w:w="1036"/>
        <w:gridCol w:w="1416"/>
        <w:gridCol w:w="526"/>
        <w:gridCol w:w="2272"/>
        <w:gridCol w:w="1788"/>
      </w:tblGrid>
      <w:tr w:rsidR="003933EC" w:rsidRPr="003F7BF8" w:rsidTr="000A418B">
        <w:trPr>
          <w:trHeight w:val="906"/>
        </w:trPr>
        <w:tc>
          <w:tcPr>
            <w:tcW w:w="9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Formularz cenowy - w</w:t>
            </w:r>
            <w:r w:rsidRPr="003F7BF8">
              <w:rPr>
                <w:rFonts w:ascii="Asap" w:hAnsi="Asap" w:cs="Arial"/>
                <w:b/>
                <w:color w:val="000000"/>
                <w:sz w:val="16"/>
                <w:szCs w:val="16"/>
              </w:rPr>
              <w:t xml:space="preserve">artość pozostałych materiałów niezbędnych dla przewidzianej ilości oznaczeń </w:t>
            </w:r>
            <w:r>
              <w:rPr>
                <w:rFonts w:ascii="Asap" w:hAnsi="Asap" w:cs="Arial"/>
                <w:b/>
                <w:color w:val="000000"/>
                <w:sz w:val="16"/>
                <w:szCs w:val="16"/>
              </w:rPr>
              <w:t>118</w:t>
            </w:r>
            <w:r w:rsidRPr="003F7BF8">
              <w:rPr>
                <w:rFonts w:ascii="Asap" w:hAnsi="Asap" w:cs="Arial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Asap" w:hAnsi="Asap" w:cs="Arial"/>
                <w:b/>
                <w:color w:val="000000"/>
                <w:sz w:val="16"/>
                <w:szCs w:val="16"/>
              </w:rPr>
              <w:t>2</w:t>
            </w:r>
            <w:r w:rsidRPr="003F7BF8">
              <w:rPr>
                <w:rFonts w:ascii="Asap" w:hAnsi="Asap" w:cs="Arial"/>
                <w:b/>
                <w:color w:val="000000"/>
                <w:sz w:val="16"/>
                <w:szCs w:val="16"/>
              </w:rPr>
              <w:t xml:space="preserve">00 przez okres 36 miesięcy </w:t>
            </w:r>
          </w:p>
        </w:tc>
        <w:tc>
          <w:tcPr>
            <w:tcW w:w="6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Informacje dodatkowe dla oferowanych materiałów zużywalnych</w:t>
            </w:r>
          </w:p>
        </w:tc>
      </w:tr>
      <w:tr w:rsidR="003933EC" w:rsidRPr="003F7BF8" w:rsidTr="000A418B">
        <w:tblPrEx>
          <w:tblCellMar>
            <w:left w:w="0" w:type="dxa"/>
            <w:right w:w="0" w:type="dxa"/>
          </w:tblCellMar>
        </w:tblPrEx>
        <w:trPr>
          <w:cantSplit/>
          <w:trHeight w:val="10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Ilość opakowań</w:t>
            </w:r>
          </w:p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 xml:space="preserve">na okres </w:t>
            </w:r>
          </w:p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 xml:space="preserve">36 miesięcy </w:t>
            </w:r>
          </w:p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/ sztuk / kompletów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 xml:space="preserve">Cena netto </w:t>
            </w:r>
          </w:p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za</w:t>
            </w:r>
          </w:p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opakowanie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Cena brutto</w:t>
            </w:r>
          </w:p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za</w:t>
            </w:r>
          </w:p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opakowanie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% VAT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Data wystawienia certyfikatu/ deklaracji zgodności/ atestu wraz z nadanym numerem ewidencyjnym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>Kraj pochodzenia produktu i nazwa producenta</w:t>
            </w:r>
          </w:p>
        </w:tc>
      </w:tr>
      <w:tr w:rsidR="003933EC" w:rsidRPr="003F7BF8" w:rsidTr="000A418B">
        <w:tblPrEx>
          <w:tblCellMar>
            <w:left w:w="0" w:type="dxa"/>
            <w:right w:w="0" w:type="dxa"/>
          </w:tblCellMar>
        </w:tblPrEx>
        <w:trPr>
          <w:cantSplit/>
          <w:trHeight w:val="29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</w:tr>
      <w:tr w:rsidR="003933EC" w:rsidRPr="003F7BF8" w:rsidTr="000A418B">
        <w:tblPrEx>
          <w:tblCellMar>
            <w:left w:w="0" w:type="dxa"/>
            <w:right w:w="0" w:type="dxa"/>
          </w:tblCellMar>
        </w:tblPrEx>
        <w:trPr>
          <w:cantSplit/>
          <w:trHeight w:val="34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</w:tr>
      <w:tr w:rsidR="003933EC" w:rsidRPr="003F7BF8" w:rsidTr="000A418B">
        <w:tblPrEx>
          <w:tblCellMar>
            <w:left w:w="0" w:type="dxa"/>
            <w:right w:w="0" w:type="dxa"/>
          </w:tblCellMar>
        </w:tblPrEx>
        <w:trPr>
          <w:cantSplit/>
          <w:trHeight w:val="23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</w:tr>
      <w:tr w:rsidR="003933EC" w:rsidRPr="003F7BF8" w:rsidTr="000A418B">
        <w:tblPrEx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EC" w:rsidRPr="003F7BF8" w:rsidRDefault="003933EC" w:rsidP="000A418B">
            <w:pPr>
              <w:jc w:val="center"/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</w:tr>
      <w:tr w:rsidR="003933EC" w:rsidRPr="003F7BF8" w:rsidTr="000A418B">
        <w:tblPrEx>
          <w:tblCellMar>
            <w:left w:w="0" w:type="dxa"/>
            <w:right w:w="0" w:type="dxa"/>
          </w:tblCellMar>
        </w:tblPrEx>
        <w:trPr>
          <w:cantSplit/>
          <w:trHeight w:val="40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jc w:val="right"/>
              <w:rPr>
                <w:rFonts w:ascii="Asap" w:hAnsi="Asap" w:cs="Arial"/>
                <w:color w:val="000000"/>
                <w:sz w:val="16"/>
                <w:szCs w:val="16"/>
              </w:rPr>
            </w:pPr>
            <w:r w:rsidRPr="003F7BF8">
              <w:rPr>
                <w:rFonts w:ascii="Asap" w:hAnsi="Asap" w:cs="Arial"/>
                <w:b/>
                <w:bCs/>
                <w:color w:val="000000"/>
                <w:sz w:val="16"/>
                <w:szCs w:val="16"/>
              </w:rPr>
              <w:t xml:space="preserve"> Razem: 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933EC" w:rsidRPr="003F7BF8" w:rsidRDefault="003933EC" w:rsidP="000A418B">
            <w:pPr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EC" w:rsidRPr="003F7BF8" w:rsidRDefault="003933EC" w:rsidP="000A418B">
            <w:pPr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933EC" w:rsidRPr="003F7BF8" w:rsidRDefault="003933EC" w:rsidP="000A418B">
            <w:pPr>
              <w:rPr>
                <w:rFonts w:ascii="Asap" w:hAnsi="Asap" w:cs="Arial"/>
                <w:color w:val="000000"/>
                <w:sz w:val="16"/>
                <w:szCs w:val="16"/>
              </w:rPr>
            </w:pPr>
          </w:p>
        </w:tc>
      </w:tr>
    </w:tbl>
    <w:p w:rsidR="003933EC" w:rsidRPr="003F7BF8" w:rsidRDefault="003933EC" w:rsidP="003933EC">
      <w:pPr>
        <w:rPr>
          <w:rFonts w:ascii="Asap" w:hAnsi="Asap" w:cs="Arial"/>
          <w:b/>
          <w:color w:val="000000"/>
          <w:sz w:val="20"/>
          <w:szCs w:val="20"/>
        </w:rPr>
      </w:pPr>
    </w:p>
    <w:p w:rsidR="003933EC" w:rsidRPr="003F7BF8" w:rsidRDefault="003933EC" w:rsidP="003933EC">
      <w:pPr>
        <w:rPr>
          <w:rFonts w:ascii="Asap" w:hAnsi="Asap" w:cs="Arial"/>
          <w:b/>
          <w:color w:val="000000"/>
          <w:sz w:val="20"/>
          <w:szCs w:val="20"/>
        </w:rPr>
      </w:pPr>
      <w:r w:rsidRPr="003F7BF8">
        <w:rPr>
          <w:rFonts w:ascii="Asap" w:hAnsi="Asap" w:cs="Arial"/>
          <w:b/>
          <w:color w:val="000000"/>
          <w:sz w:val="20"/>
          <w:szCs w:val="20"/>
        </w:rPr>
        <w:t>W podanych ilościach oznaczeń zawarto oznaczenia przewidziane do przeprowadzania kontroli i kalibracji.</w:t>
      </w:r>
    </w:p>
    <w:p w:rsidR="003933EC" w:rsidRPr="003F7BF8" w:rsidRDefault="003933EC" w:rsidP="003933EC">
      <w:pPr>
        <w:overflowPunct w:val="0"/>
        <w:autoSpaceDE w:val="0"/>
        <w:autoSpaceDN w:val="0"/>
        <w:adjustRightInd w:val="0"/>
        <w:rPr>
          <w:rFonts w:ascii="Asap" w:hAnsi="Asap" w:cs="Tahoma"/>
          <w:b/>
          <w:sz w:val="20"/>
          <w:szCs w:val="20"/>
          <w:u w:val="single"/>
        </w:rPr>
      </w:pPr>
      <w:r w:rsidRPr="003F7BF8">
        <w:rPr>
          <w:rFonts w:ascii="Asap" w:hAnsi="Asap" w:cs="Tahoma"/>
          <w:b/>
          <w:sz w:val="20"/>
          <w:szCs w:val="20"/>
          <w:u w:val="single"/>
        </w:rPr>
        <w:lastRenderedPageBreak/>
        <w:t>UWAGI:</w:t>
      </w:r>
    </w:p>
    <w:p w:rsidR="003933EC" w:rsidRPr="003F7BF8" w:rsidRDefault="003933EC" w:rsidP="003933EC">
      <w:pPr>
        <w:overflowPunct w:val="0"/>
        <w:autoSpaceDE w:val="0"/>
        <w:autoSpaceDN w:val="0"/>
        <w:adjustRightInd w:val="0"/>
        <w:jc w:val="right"/>
        <w:rPr>
          <w:rFonts w:ascii="Asap" w:hAnsi="Asap" w:cs="Tahoma"/>
          <w:b/>
          <w:sz w:val="20"/>
          <w:szCs w:val="20"/>
          <w:u w:val="single"/>
        </w:rPr>
      </w:pPr>
    </w:p>
    <w:p w:rsidR="003933EC" w:rsidRPr="003F7BF8" w:rsidRDefault="003933EC" w:rsidP="003933EC">
      <w:pPr>
        <w:pStyle w:val="Akapitzlist"/>
        <w:numPr>
          <w:ilvl w:val="2"/>
          <w:numId w:val="1"/>
        </w:numPr>
        <w:overflowPunct w:val="0"/>
        <w:autoSpaceDE w:val="0"/>
        <w:autoSpaceDN w:val="0"/>
        <w:adjustRightInd w:val="0"/>
        <w:ind w:left="284" w:hanging="284"/>
        <w:rPr>
          <w:rFonts w:ascii="Asap" w:hAnsi="Asap"/>
          <w:color w:val="000000"/>
          <w:sz w:val="20"/>
          <w:szCs w:val="20"/>
        </w:rPr>
      </w:pPr>
      <w:r w:rsidRPr="003F7BF8">
        <w:rPr>
          <w:rFonts w:ascii="Asap" w:hAnsi="Asap"/>
          <w:color w:val="000000"/>
          <w:sz w:val="20"/>
          <w:szCs w:val="20"/>
        </w:rPr>
        <w:t xml:space="preserve">Zamawiający dopuszcza w rubryce VAT (%) wpisanie zamiennej liczbowej lub procentowej wartości stawki podatku VAT . </w:t>
      </w:r>
    </w:p>
    <w:p w:rsidR="003933EC" w:rsidRPr="003F7BF8" w:rsidRDefault="003933EC" w:rsidP="003933EC">
      <w:pPr>
        <w:pStyle w:val="Akapitzlist"/>
        <w:numPr>
          <w:ilvl w:val="2"/>
          <w:numId w:val="1"/>
        </w:numPr>
        <w:overflowPunct w:val="0"/>
        <w:autoSpaceDE w:val="0"/>
        <w:autoSpaceDN w:val="0"/>
        <w:adjustRightInd w:val="0"/>
        <w:ind w:left="284" w:hanging="284"/>
        <w:rPr>
          <w:rFonts w:ascii="Asap" w:hAnsi="Asap"/>
          <w:color w:val="000000"/>
          <w:sz w:val="20"/>
          <w:szCs w:val="20"/>
        </w:rPr>
      </w:pPr>
      <w:r w:rsidRPr="003F7BF8">
        <w:rPr>
          <w:rFonts w:ascii="Asap" w:hAnsi="Asap"/>
          <w:color w:val="000000"/>
          <w:sz w:val="20"/>
          <w:szCs w:val="20"/>
        </w:rPr>
        <w:t xml:space="preserve">Zaoferowane akcesoria winny posiadać w momencie dostarczenia do Zamawiającego co najmniej </w:t>
      </w:r>
      <w:r w:rsidRPr="003933EC">
        <w:rPr>
          <w:rFonts w:ascii="Asap" w:hAnsi="Asap"/>
          <w:b/>
          <w:color w:val="000000"/>
          <w:sz w:val="20"/>
          <w:szCs w:val="20"/>
        </w:rPr>
        <w:t>2 -3</w:t>
      </w:r>
      <w:r w:rsidRPr="003933EC">
        <w:rPr>
          <w:rFonts w:ascii="Asap" w:hAnsi="Asap"/>
          <w:color w:val="000000"/>
          <w:sz w:val="20"/>
          <w:szCs w:val="20"/>
        </w:rPr>
        <w:t xml:space="preserve"> </w:t>
      </w:r>
      <w:r w:rsidRPr="003F7BF8">
        <w:rPr>
          <w:rFonts w:ascii="Asap" w:hAnsi="Asap"/>
          <w:color w:val="000000"/>
          <w:sz w:val="20"/>
          <w:szCs w:val="20"/>
        </w:rPr>
        <w:t xml:space="preserve">miesięczny termin ważności. </w:t>
      </w:r>
    </w:p>
    <w:p w:rsidR="003933EC" w:rsidRPr="003F7BF8" w:rsidRDefault="003933EC" w:rsidP="003933EC">
      <w:pPr>
        <w:pStyle w:val="Akapitzlist"/>
        <w:numPr>
          <w:ilvl w:val="2"/>
          <w:numId w:val="1"/>
        </w:numPr>
        <w:overflowPunct w:val="0"/>
        <w:autoSpaceDE w:val="0"/>
        <w:autoSpaceDN w:val="0"/>
        <w:adjustRightInd w:val="0"/>
        <w:ind w:left="284" w:hanging="284"/>
        <w:rPr>
          <w:rFonts w:ascii="Asap" w:hAnsi="Asap"/>
          <w:color w:val="000000"/>
          <w:sz w:val="20"/>
          <w:szCs w:val="20"/>
        </w:rPr>
      </w:pPr>
      <w:r w:rsidRPr="003F7BF8">
        <w:rPr>
          <w:rFonts w:ascii="Asap" w:hAnsi="Asap"/>
          <w:color w:val="000000"/>
          <w:sz w:val="20"/>
          <w:szCs w:val="20"/>
        </w:rPr>
        <w:t>Wykonawca zobowiązany jest w powyższej tabelce wycenić, wyliczyć i wyszczególnić</w:t>
      </w:r>
      <w:r>
        <w:rPr>
          <w:rFonts w:ascii="Asap" w:hAnsi="Asap"/>
          <w:color w:val="000000"/>
          <w:sz w:val="20"/>
          <w:szCs w:val="20"/>
        </w:rPr>
        <w:t xml:space="preserve"> </w:t>
      </w:r>
      <w:r w:rsidRPr="003F7BF8">
        <w:rPr>
          <w:rFonts w:ascii="Asap" w:hAnsi="Asap"/>
          <w:color w:val="000000"/>
          <w:sz w:val="20"/>
          <w:szCs w:val="20"/>
        </w:rPr>
        <w:t>wszystkie wymagane elementy (dodatkowe materiały) do wykonywania wskazanych oznaczeń zgodnie z procedurą producenta (np. dodatkowe odczynniki,</w:t>
      </w:r>
      <w:r>
        <w:rPr>
          <w:rFonts w:ascii="Asap" w:hAnsi="Asap"/>
          <w:color w:val="000000"/>
          <w:sz w:val="20"/>
          <w:szCs w:val="20"/>
        </w:rPr>
        <w:t xml:space="preserve"> </w:t>
      </w:r>
      <w:r w:rsidRPr="003F7BF8">
        <w:rPr>
          <w:rFonts w:ascii="Asap" w:hAnsi="Asap"/>
          <w:color w:val="000000"/>
          <w:sz w:val="20"/>
          <w:szCs w:val="20"/>
        </w:rPr>
        <w:t>akcesoria zużywalne) potrzebne do wykonania wskazanej w poz. 1- 3 ilości oznaczeń</w:t>
      </w:r>
      <w:r>
        <w:rPr>
          <w:rFonts w:ascii="Asap" w:hAnsi="Asap"/>
          <w:color w:val="000000"/>
          <w:sz w:val="20"/>
          <w:szCs w:val="20"/>
        </w:rPr>
        <w:t xml:space="preserve"> </w:t>
      </w:r>
      <w:r w:rsidRPr="003F7BF8">
        <w:rPr>
          <w:rFonts w:ascii="Asap" w:hAnsi="Asap"/>
          <w:color w:val="000000"/>
          <w:sz w:val="20"/>
          <w:szCs w:val="20"/>
        </w:rPr>
        <w:t xml:space="preserve">przez okres 36 miesięcy. </w:t>
      </w:r>
    </w:p>
    <w:p w:rsidR="003933EC" w:rsidRPr="003F7BF8" w:rsidRDefault="003933EC" w:rsidP="003933EC">
      <w:pPr>
        <w:pStyle w:val="Akapitzlist"/>
        <w:numPr>
          <w:ilvl w:val="2"/>
          <w:numId w:val="1"/>
        </w:numPr>
        <w:overflowPunct w:val="0"/>
        <w:autoSpaceDE w:val="0"/>
        <w:autoSpaceDN w:val="0"/>
        <w:adjustRightInd w:val="0"/>
        <w:ind w:left="284" w:hanging="284"/>
        <w:rPr>
          <w:rFonts w:ascii="Asap" w:hAnsi="Asap"/>
          <w:color w:val="000000"/>
          <w:sz w:val="20"/>
          <w:szCs w:val="20"/>
        </w:rPr>
      </w:pPr>
      <w:r w:rsidRPr="003F7BF8">
        <w:rPr>
          <w:rFonts w:ascii="Asap" w:hAnsi="Asap"/>
          <w:color w:val="000000"/>
          <w:sz w:val="20"/>
          <w:szCs w:val="20"/>
        </w:rPr>
        <w:t>Koszty wymiany części zużywalnych nie ujętych w w/w tabelce pokrywa Wykonawca. Zamawiający płaci tylko za części zużywalne wyszczególnione w w/w tabelce. W przypadku zaniżenia przez Wykonawcę ilości akcesoriów potrzebnych do wykonania oznaczeń w</w:t>
      </w:r>
      <w:r>
        <w:rPr>
          <w:rFonts w:ascii="Asap" w:hAnsi="Asap"/>
          <w:color w:val="000000"/>
          <w:sz w:val="20"/>
          <w:szCs w:val="20"/>
        </w:rPr>
        <w:t xml:space="preserve"> </w:t>
      </w:r>
      <w:r w:rsidRPr="003F7BF8">
        <w:rPr>
          <w:rFonts w:ascii="Asap" w:hAnsi="Asap"/>
          <w:color w:val="000000"/>
          <w:sz w:val="20"/>
          <w:szCs w:val="20"/>
        </w:rPr>
        <w:t xml:space="preserve">wymienionej ilości Wykonawca pokrywa koszt dodatkowych akcesoriów. </w:t>
      </w:r>
    </w:p>
    <w:p w:rsidR="003933EC" w:rsidRPr="003F7BF8" w:rsidRDefault="003933EC" w:rsidP="003933EC">
      <w:pPr>
        <w:pStyle w:val="Akapitzlist"/>
        <w:numPr>
          <w:ilvl w:val="2"/>
          <w:numId w:val="1"/>
        </w:numPr>
        <w:overflowPunct w:val="0"/>
        <w:autoSpaceDE w:val="0"/>
        <w:autoSpaceDN w:val="0"/>
        <w:adjustRightInd w:val="0"/>
        <w:ind w:left="284" w:hanging="284"/>
        <w:rPr>
          <w:rFonts w:ascii="Asap" w:hAnsi="Asap" w:cs="Tahoma"/>
          <w:b/>
          <w:sz w:val="20"/>
          <w:szCs w:val="20"/>
          <w:u w:val="single"/>
        </w:rPr>
      </w:pPr>
      <w:r w:rsidRPr="003F7BF8">
        <w:rPr>
          <w:rFonts w:ascii="Asap" w:hAnsi="Asap"/>
          <w:color w:val="000000"/>
          <w:sz w:val="20"/>
          <w:szCs w:val="20"/>
        </w:rPr>
        <w:t>Oświadczamy, iż w sytuacji, gdy w Formularzu cenowym nie zostanie ujęty niezbędny do wykonania przedmiotowych badań (oznaczeń) materiał eksploatacyjny, pokryjemy jego koszty w okresie 36 miesięcy</w:t>
      </w:r>
      <w:r>
        <w:rPr>
          <w:rFonts w:ascii="Asap" w:hAnsi="Asap"/>
          <w:color w:val="000000"/>
          <w:sz w:val="20"/>
          <w:szCs w:val="20"/>
        </w:rPr>
        <w:t xml:space="preserve"> </w:t>
      </w:r>
      <w:r w:rsidRPr="003F7BF8">
        <w:rPr>
          <w:rFonts w:ascii="Asap" w:hAnsi="Asap"/>
          <w:color w:val="000000"/>
          <w:sz w:val="20"/>
          <w:szCs w:val="20"/>
        </w:rPr>
        <w:t>od dnia podpisania protokołu odbioru analizatora.</w:t>
      </w:r>
    </w:p>
    <w:p w:rsidR="003933EC" w:rsidRDefault="003933EC" w:rsidP="003933EC">
      <w:pPr>
        <w:overflowPunct w:val="0"/>
        <w:autoSpaceDE w:val="0"/>
        <w:autoSpaceDN w:val="0"/>
        <w:adjustRightInd w:val="0"/>
        <w:jc w:val="center"/>
        <w:rPr>
          <w:rFonts w:ascii="Asap" w:hAnsi="Asap" w:cs="Tahoma"/>
          <w:sz w:val="20"/>
          <w:szCs w:val="20"/>
          <w:highlight w:val="yellow"/>
        </w:rPr>
      </w:pPr>
    </w:p>
    <w:p w:rsidR="003933EC" w:rsidRDefault="003933EC" w:rsidP="003933EC">
      <w:pPr>
        <w:overflowPunct w:val="0"/>
        <w:autoSpaceDE w:val="0"/>
        <w:autoSpaceDN w:val="0"/>
        <w:adjustRightInd w:val="0"/>
        <w:jc w:val="center"/>
        <w:rPr>
          <w:rFonts w:ascii="Asap" w:hAnsi="Asap" w:cs="Tahoma"/>
          <w:sz w:val="20"/>
          <w:szCs w:val="20"/>
          <w:highlight w:val="yellow"/>
        </w:rPr>
      </w:pPr>
    </w:p>
    <w:p w:rsidR="003933EC" w:rsidRDefault="003933EC" w:rsidP="003933EC">
      <w:pPr>
        <w:overflowPunct w:val="0"/>
        <w:autoSpaceDE w:val="0"/>
        <w:autoSpaceDN w:val="0"/>
        <w:adjustRightInd w:val="0"/>
        <w:jc w:val="center"/>
        <w:rPr>
          <w:rFonts w:ascii="Asap" w:hAnsi="Asap" w:cs="Tahoma"/>
          <w:sz w:val="20"/>
          <w:szCs w:val="20"/>
          <w:highlight w:val="yellow"/>
        </w:rPr>
      </w:pPr>
    </w:p>
    <w:p w:rsidR="003933EC" w:rsidRDefault="003933EC" w:rsidP="003933EC">
      <w:pPr>
        <w:overflowPunct w:val="0"/>
        <w:autoSpaceDE w:val="0"/>
        <w:autoSpaceDN w:val="0"/>
        <w:adjustRightInd w:val="0"/>
        <w:jc w:val="center"/>
        <w:rPr>
          <w:rFonts w:ascii="Asap" w:hAnsi="Asap" w:cs="Tahoma"/>
          <w:sz w:val="20"/>
          <w:szCs w:val="20"/>
          <w:highlight w:val="yellow"/>
        </w:rPr>
      </w:pPr>
    </w:p>
    <w:p w:rsidR="003933EC" w:rsidRDefault="003933EC" w:rsidP="003933EC">
      <w:pPr>
        <w:overflowPunct w:val="0"/>
        <w:autoSpaceDE w:val="0"/>
        <w:autoSpaceDN w:val="0"/>
        <w:adjustRightInd w:val="0"/>
        <w:jc w:val="center"/>
        <w:rPr>
          <w:rFonts w:ascii="Asap" w:hAnsi="Asap" w:cs="Tahoma"/>
          <w:sz w:val="20"/>
          <w:szCs w:val="20"/>
          <w:highlight w:val="yellow"/>
        </w:rPr>
      </w:pPr>
    </w:p>
    <w:p w:rsidR="003933EC" w:rsidRDefault="003933EC" w:rsidP="003933EC">
      <w:pPr>
        <w:overflowPunct w:val="0"/>
        <w:autoSpaceDE w:val="0"/>
        <w:autoSpaceDN w:val="0"/>
        <w:adjustRightInd w:val="0"/>
        <w:jc w:val="center"/>
        <w:rPr>
          <w:rFonts w:ascii="Asap" w:hAnsi="Asap" w:cs="Tahoma"/>
          <w:sz w:val="20"/>
          <w:szCs w:val="20"/>
          <w:highlight w:val="yellow"/>
        </w:rPr>
      </w:pPr>
    </w:p>
    <w:p w:rsidR="003933EC" w:rsidRDefault="003933EC" w:rsidP="003933EC">
      <w:pPr>
        <w:overflowPunct w:val="0"/>
        <w:autoSpaceDE w:val="0"/>
        <w:autoSpaceDN w:val="0"/>
        <w:adjustRightInd w:val="0"/>
        <w:jc w:val="center"/>
        <w:rPr>
          <w:rFonts w:ascii="Asap" w:hAnsi="Asap" w:cs="Tahoma"/>
          <w:sz w:val="20"/>
          <w:szCs w:val="20"/>
          <w:highlight w:val="yellow"/>
        </w:rPr>
      </w:pPr>
    </w:p>
    <w:p w:rsidR="003933EC" w:rsidRDefault="003933EC" w:rsidP="003933EC">
      <w:pPr>
        <w:overflowPunct w:val="0"/>
        <w:autoSpaceDE w:val="0"/>
        <w:autoSpaceDN w:val="0"/>
        <w:adjustRightInd w:val="0"/>
        <w:jc w:val="center"/>
        <w:rPr>
          <w:rFonts w:ascii="Asap" w:hAnsi="Asap" w:cs="Tahoma"/>
          <w:sz w:val="20"/>
          <w:szCs w:val="20"/>
          <w:highlight w:val="yellow"/>
        </w:rPr>
      </w:pPr>
    </w:p>
    <w:p w:rsidR="003933EC" w:rsidRDefault="003933EC" w:rsidP="003933EC">
      <w:pPr>
        <w:overflowPunct w:val="0"/>
        <w:autoSpaceDE w:val="0"/>
        <w:autoSpaceDN w:val="0"/>
        <w:adjustRightInd w:val="0"/>
        <w:jc w:val="center"/>
        <w:rPr>
          <w:rFonts w:ascii="Asap" w:hAnsi="Asap" w:cs="Tahoma"/>
          <w:sz w:val="20"/>
          <w:szCs w:val="20"/>
          <w:highlight w:val="yellow"/>
        </w:rPr>
      </w:pPr>
    </w:p>
    <w:p w:rsidR="003933EC" w:rsidRDefault="003933EC" w:rsidP="003933EC">
      <w:pPr>
        <w:overflowPunct w:val="0"/>
        <w:autoSpaceDE w:val="0"/>
        <w:autoSpaceDN w:val="0"/>
        <w:adjustRightInd w:val="0"/>
        <w:jc w:val="center"/>
        <w:rPr>
          <w:rFonts w:ascii="Asap" w:hAnsi="Asap" w:cs="Tahoma"/>
          <w:sz w:val="20"/>
          <w:szCs w:val="20"/>
          <w:highlight w:val="yellow"/>
        </w:rPr>
      </w:pPr>
    </w:p>
    <w:p w:rsidR="003933EC" w:rsidRPr="00D85A06" w:rsidRDefault="003933EC" w:rsidP="003933EC">
      <w:pPr>
        <w:overflowPunct w:val="0"/>
        <w:autoSpaceDE w:val="0"/>
        <w:autoSpaceDN w:val="0"/>
        <w:adjustRightInd w:val="0"/>
        <w:ind w:left="8508"/>
        <w:jc w:val="center"/>
        <w:rPr>
          <w:rFonts w:ascii="Asap" w:hAnsi="Asap" w:cs="Tahoma"/>
          <w:sz w:val="20"/>
          <w:szCs w:val="20"/>
        </w:rPr>
      </w:pPr>
      <w:r w:rsidRPr="003F7BF8">
        <w:rPr>
          <w:rFonts w:ascii="Asap" w:hAnsi="Asap" w:cs="Tahoma"/>
          <w:sz w:val="20"/>
          <w:szCs w:val="20"/>
        </w:rPr>
        <w:t>…………………………………………………………………………</w:t>
      </w:r>
      <w:r w:rsidRPr="003F7BF8">
        <w:rPr>
          <w:rFonts w:ascii="Asap" w:hAnsi="Asap" w:cs="Tahoma"/>
          <w:sz w:val="20"/>
          <w:szCs w:val="20"/>
        </w:rPr>
        <w:br/>
        <w:t xml:space="preserve">(podpis i pieczęć osoby upoważnionej </w:t>
      </w:r>
      <w:r w:rsidRPr="003F7BF8">
        <w:rPr>
          <w:rFonts w:ascii="Asap" w:hAnsi="Asap" w:cs="Tahoma"/>
          <w:sz w:val="20"/>
          <w:szCs w:val="20"/>
        </w:rPr>
        <w:br/>
        <w:t>do reprezentowania firmy)</w:t>
      </w:r>
    </w:p>
    <w:p w:rsidR="00FA4C21" w:rsidRDefault="00FA4C21"/>
    <w:sectPr w:rsidR="00FA4C21" w:rsidSect="003933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sap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A33"/>
    <w:multiLevelType w:val="hybridMultilevel"/>
    <w:tmpl w:val="4AA6352A"/>
    <w:lvl w:ilvl="0" w:tplc="1834FB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20"/>
      </w:rPr>
    </w:lvl>
    <w:lvl w:ilvl="2" w:tplc="EFE26F3A">
      <w:start w:val="1"/>
      <w:numFmt w:val="decimal"/>
      <w:lvlText w:val="%3."/>
      <w:lvlJc w:val="left"/>
      <w:pPr>
        <w:ind w:left="2340" w:hanging="360"/>
      </w:pPr>
      <w:rPr>
        <w:rFonts w:ascii="Asap" w:eastAsia="Times New Roman" w:hAnsi="Asap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EC"/>
    <w:rsid w:val="003933EC"/>
    <w:rsid w:val="00FA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933EC"/>
    <w:pPr>
      <w:ind w:left="708"/>
    </w:pPr>
  </w:style>
  <w:style w:type="character" w:customStyle="1" w:styleId="AkapitzlistZnak">
    <w:name w:val="Akapit z listą Znak"/>
    <w:link w:val="Akapitzlist"/>
    <w:uiPriority w:val="34"/>
    <w:rsid w:val="003933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933EC"/>
    <w:pPr>
      <w:ind w:left="708"/>
    </w:pPr>
  </w:style>
  <w:style w:type="character" w:customStyle="1" w:styleId="AkapitzlistZnak">
    <w:name w:val="Akapit z listą Znak"/>
    <w:link w:val="Akapitzlist"/>
    <w:uiPriority w:val="34"/>
    <w:rsid w:val="003933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2C736-79B3-4A95-B5BF-AEA8B244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Kołdon</dc:creator>
  <cp:lastModifiedBy>Magdalena Kołdon</cp:lastModifiedBy>
  <cp:revision>1</cp:revision>
  <dcterms:created xsi:type="dcterms:W3CDTF">2018-07-10T06:49:00Z</dcterms:created>
  <dcterms:modified xsi:type="dcterms:W3CDTF">2018-07-10T06:50:00Z</dcterms:modified>
</cp:coreProperties>
</file>